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3123" w:rsidRPr="00832AD7" w:rsidRDefault="002453CF" w:rsidP="0061501A">
      <w:pPr>
        <w:spacing w:after="0" w:line="240" w:lineRule="auto"/>
        <w:jc w:val="right"/>
        <w:rPr>
          <w:rFonts w:ascii="Times New Roman" w:eastAsia="Times New Roman" w:hAnsi="Times New Roman" w:cs="David"/>
          <w:sz w:val="16"/>
          <w:szCs w:val="16"/>
        </w:rPr>
      </w:pPr>
      <w:bookmarkStart w:id="0" w:name="_GoBack"/>
      <w:bookmarkEnd w:id="0"/>
      <w:r w:rsidRPr="006C3B1F">
        <w:rPr>
          <w:rFonts w:cs="David" w:hint="cs"/>
          <w:b/>
          <w:bCs/>
          <w:sz w:val="24"/>
          <w:szCs w:val="24"/>
          <w:rtl/>
        </w:rPr>
        <w:t xml:space="preserve">                                 </w:t>
      </w:r>
      <w:r w:rsidR="006B7B96" w:rsidRPr="006C3B1F">
        <w:rPr>
          <w:rFonts w:cs="David" w:hint="cs"/>
          <w:b/>
          <w:bCs/>
          <w:sz w:val="24"/>
          <w:szCs w:val="24"/>
          <w:rtl/>
        </w:rPr>
        <w:t xml:space="preserve">           </w:t>
      </w:r>
      <w:r w:rsidR="00631744">
        <w:rPr>
          <w:rFonts w:cs="David" w:hint="cs"/>
          <w:b/>
          <w:bCs/>
          <w:sz w:val="24"/>
          <w:szCs w:val="24"/>
          <w:rtl/>
        </w:rPr>
        <w:t xml:space="preserve">           </w:t>
      </w:r>
      <w:r w:rsidR="006C3B1F">
        <w:rPr>
          <w:rFonts w:cs="David" w:hint="cs"/>
          <w:b/>
          <w:bCs/>
          <w:sz w:val="24"/>
          <w:szCs w:val="24"/>
          <w:rtl/>
        </w:rPr>
        <w:t xml:space="preserve">   </w:t>
      </w:r>
      <w:r w:rsidRPr="006C3B1F">
        <w:rPr>
          <w:rFonts w:cs="David" w:hint="cs"/>
          <w:b/>
          <w:bCs/>
          <w:sz w:val="24"/>
          <w:szCs w:val="24"/>
          <w:rtl/>
        </w:rPr>
        <w:t xml:space="preserve">  </w:t>
      </w:r>
      <w:r w:rsidR="001D42A7">
        <w:rPr>
          <w:rFonts w:hint="cs"/>
          <w:b/>
          <w:bCs/>
          <w:rtl/>
        </w:rPr>
        <w:t xml:space="preserve">  </w:t>
      </w:r>
      <w:r w:rsidR="00983123" w:rsidRPr="00832AD7">
        <w:rPr>
          <w:rFonts w:ascii="Times New Roman" w:eastAsia="Times New Roman" w:hAnsi="Times New Roman" w:cs="David" w:hint="cs"/>
          <w:sz w:val="16"/>
          <w:szCs w:val="16"/>
          <w:rtl/>
        </w:rPr>
        <w:fldChar w:fldCharType="begin"/>
      </w:r>
      <w:r w:rsidR="00983123" w:rsidRPr="00832AD7">
        <w:rPr>
          <w:rFonts w:ascii="Times New Roman" w:eastAsia="Times New Roman" w:hAnsi="Times New Roman" w:cs="David" w:hint="cs"/>
          <w:sz w:val="16"/>
          <w:szCs w:val="16"/>
          <w:rtl/>
        </w:rPr>
        <w:instrText xml:space="preserve"> </w:instrText>
      </w:r>
      <w:r w:rsidR="00983123" w:rsidRPr="00832AD7">
        <w:rPr>
          <w:rFonts w:ascii="Times New Roman" w:eastAsia="Times New Roman" w:hAnsi="Times New Roman" w:cs="David"/>
          <w:sz w:val="16"/>
          <w:szCs w:val="16"/>
        </w:rPr>
        <w:instrText>DOCPROPERTY  DocDateEng  \* MERGEFORMAT</w:instrText>
      </w:r>
      <w:r w:rsidR="00983123" w:rsidRPr="00832AD7">
        <w:rPr>
          <w:rFonts w:ascii="Times New Roman" w:eastAsia="Times New Roman" w:hAnsi="Times New Roman" w:cs="David" w:hint="cs"/>
          <w:sz w:val="16"/>
          <w:szCs w:val="16"/>
          <w:rtl/>
        </w:rPr>
        <w:instrText xml:space="preserve"> </w:instrText>
      </w:r>
      <w:r w:rsidR="00983123" w:rsidRPr="00832AD7">
        <w:rPr>
          <w:rFonts w:ascii="Times New Roman" w:eastAsia="Times New Roman" w:hAnsi="Times New Roman" w:cs="David" w:hint="cs"/>
          <w:sz w:val="16"/>
          <w:szCs w:val="16"/>
          <w:rtl/>
        </w:rPr>
        <w:fldChar w:fldCharType="separate"/>
      </w:r>
      <w:r w:rsidR="00983123" w:rsidRPr="00832AD7">
        <w:rPr>
          <w:rFonts w:ascii="Times New Roman" w:eastAsia="Times New Roman" w:hAnsi="Times New Roman" w:cs="David" w:hint="cs"/>
          <w:sz w:val="16"/>
          <w:szCs w:val="16"/>
          <w:rtl/>
        </w:rPr>
        <w:t>13 בספטמבר 2023</w:t>
      </w:r>
      <w:r w:rsidR="00983123" w:rsidRPr="00832AD7">
        <w:rPr>
          <w:rFonts w:ascii="Times New Roman" w:eastAsia="Times New Roman" w:hAnsi="Times New Roman" w:cs="David" w:hint="cs"/>
          <w:sz w:val="16"/>
          <w:szCs w:val="16"/>
          <w:rtl/>
        </w:rPr>
        <w:fldChar w:fldCharType="end"/>
      </w:r>
    </w:p>
    <w:p w:rsidR="00983123" w:rsidRPr="00832AD7" w:rsidRDefault="00983123" w:rsidP="00832AD7">
      <w:pPr>
        <w:spacing w:after="0" w:line="240" w:lineRule="auto"/>
        <w:jc w:val="right"/>
        <w:rPr>
          <w:rFonts w:ascii="Times New Roman" w:eastAsia="Times New Roman" w:hAnsi="Times New Roman" w:cs="David"/>
          <w:sz w:val="16"/>
          <w:szCs w:val="16"/>
          <w:rtl/>
        </w:rPr>
      </w:pPr>
      <w:r w:rsidRPr="00832AD7">
        <w:rPr>
          <w:rFonts w:ascii="Times New Roman" w:eastAsia="Times New Roman" w:hAnsi="Times New Roman" w:cs="David" w:hint="cs"/>
          <w:sz w:val="16"/>
          <w:szCs w:val="16"/>
          <w:rtl/>
        </w:rPr>
        <w:t xml:space="preserve">                                                                                                   </w:t>
      </w: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DocDateHeb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כ"ז באלול תשפ"ג</w:t>
      </w:r>
      <w:r w:rsidRPr="00832AD7">
        <w:rPr>
          <w:rFonts w:ascii="Times New Roman" w:eastAsia="Times New Roman" w:hAnsi="Times New Roman" w:cs="David" w:hint="cs"/>
          <w:sz w:val="16"/>
          <w:szCs w:val="16"/>
          <w:rtl/>
        </w:rPr>
        <w:fldChar w:fldCharType="end"/>
      </w:r>
    </w:p>
    <w:p w:rsidR="00983123" w:rsidRPr="00983123" w:rsidRDefault="00983123" w:rsidP="00832AD7">
      <w:pPr>
        <w:spacing w:after="0" w:line="240" w:lineRule="auto"/>
        <w:jc w:val="right"/>
        <w:rPr>
          <w:rFonts w:ascii="Times New Roman" w:eastAsia="Times New Roman" w:hAnsi="Times New Roman" w:cs="David"/>
          <w:sz w:val="24"/>
          <w:szCs w:val="24"/>
          <w:rtl/>
        </w:rPr>
      </w:pPr>
      <w:r w:rsidRPr="00832AD7">
        <w:rPr>
          <w:rFonts w:ascii="Times New Roman" w:eastAsia="Times New Roman" w:hAnsi="Times New Roman" w:cs="David" w:hint="cs"/>
          <w:sz w:val="16"/>
          <w:szCs w:val="16"/>
          <w:rtl/>
        </w:rPr>
        <w:fldChar w:fldCharType="begin"/>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sz w:val="16"/>
          <w:szCs w:val="16"/>
        </w:rPr>
        <w:instrText>DOCPROPERTY  DocNumber  \* MERGEFORMAT</w:instrText>
      </w:r>
      <w:r w:rsidRPr="00832AD7">
        <w:rPr>
          <w:rFonts w:ascii="Times New Roman" w:eastAsia="Times New Roman" w:hAnsi="Times New Roman" w:cs="David" w:hint="cs"/>
          <w:sz w:val="16"/>
          <w:szCs w:val="16"/>
          <w:rtl/>
        </w:rPr>
        <w:instrText xml:space="preserve"> </w:instrText>
      </w:r>
      <w:r w:rsidRPr="00832AD7">
        <w:rPr>
          <w:rFonts w:ascii="Times New Roman" w:eastAsia="Times New Roman" w:hAnsi="Times New Roman" w:cs="David" w:hint="cs"/>
          <w:sz w:val="16"/>
          <w:szCs w:val="16"/>
          <w:rtl/>
        </w:rPr>
        <w:fldChar w:fldCharType="separate"/>
      </w:r>
      <w:r w:rsidRPr="00832AD7">
        <w:rPr>
          <w:rFonts w:ascii="Times New Roman" w:eastAsia="Times New Roman" w:hAnsi="Times New Roman" w:cs="David" w:hint="cs"/>
          <w:sz w:val="16"/>
          <w:szCs w:val="16"/>
          <w:rtl/>
        </w:rPr>
        <w:t>4700-1039-2023-007943</w:t>
      </w:r>
      <w:r w:rsidRPr="00832AD7">
        <w:rPr>
          <w:rFonts w:ascii="Times New Roman" w:eastAsia="Times New Roman" w:hAnsi="Times New Roman" w:cs="David" w:hint="cs"/>
          <w:sz w:val="16"/>
          <w:szCs w:val="16"/>
          <w:rtl/>
        </w:rPr>
        <w:fldChar w:fldCharType="end"/>
      </w:r>
    </w:p>
    <w:p w:rsidR="00541C9E" w:rsidRPr="0061501A" w:rsidRDefault="00541C9E" w:rsidP="0061501A">
      <w:pPr>
        <w:spacing w:after="120" w:line="360" w:lineRule="auto"/>
        <w:contextualSpacing/>
        <w:jc w:val="center"/>
        <w:rPr>
          <w:rFonts w:ascii="FrankRuehl" w:hAnsi="FrankRuehl" w:cs="FrankRuehl"/>
          <w:b/>
          <w:bCs/>
          <w:color w:val="002060"/>
          <w:sz w:val="24"/>
          <w:szCs w:val="24"/>
          <w:u w:val="single"/>
          <w:rtl/>
        </w:rPr>
      </w:pPr>
      <w:r w:rsidRPr="0061501A">
        <w:rPr>
          <w:rFonts w:ascii="FrankRuehl" w:hAnsi="FrankRuehl" w:cs="FrankRuehl"/>
          <w:b/>
          <w:bCs/>
          <w:color w:val="002060"/>
          <w:sz w:val="24"/>
          <w:szCs w:val="24"/>
          <w:u w:val="single"/>
          <w:rtl/>
        </w:rPr>
        <w:t xml:space="preserve">תקציר </w:t>
      </w:r>
      <w:r w:rsidR="0061501A" w:rsidRPr="0061501A">
        <w:rPr>
          <w:rFonts w:ascii="FrankRuehl" w:hAnsi="FrankRuehl" w:cs="FrankRuehl" w:hint="cs"/>
          <w:b/>
          <w:bCs/>
          <w:color w:val="002060"/>
          <w:sz w:val="24"/>
          <w:szCs w:val="24"/>
          <w:u w:val="single"/>
          <w:rtl/>
        </w:rPr>
        <w:t>גז"ד בתיק תפ"ח 62030-05-21 מדינת ישראל נ' אלימלך ואח'</w:t>
      </w:r>
    </w:p>
    <w:p w:rsidR="00541C9E" w:rsidRPr="0061501A" w:rsidRDefault="0061501A" w:rsidP="0061501A">
      <w:pPr>
        <w:spacing w:after="120" w:line="360" w:lineRule="auto"/>
        <w:contextualSpacing/>
        <w:jc w:val="center"/>
        <w:rPr>
          <w:rFonts w:ascii="FrankRuehl" w:hAnsi="FrankRuehl" w:cs="FrankRuehl"/>
          <w:color w:val="323E4F" w:themeColor="text2" w:themeShade="BF"/>
          <w:u w:val="single"/>
          <w:rtl/>
        </w:rPr>
      </w:pPr>
      <w:r w:rsidRPr="0061501A">
        <w:rPr>
          <w:rFonts w:ascii="FrankRuehl" w:hAnsi="FrankRuehl" w:cs="FrankRuehl"/>
          <w:b/>
          <w:bCs/>
          <w:color w:val="002060"/>
          <w:sz w:val="24"/>
          <w:szCs w:val="24"/>
          <w:u w:val="single"/>
          <w:rtl/>
        </w:rPr>
        <w:t>אב"ד סגן הנשיא השופט ארנון דראל, השופט אלי אברבנאל והשופטת חיה זנדברג</w:t>
      </w:r>
    </w:p>
    <w:p w:rsidR="00B563A4" w:rsidRDefault="00B563A4" w:rsidP="0061501A">
      <w:pPr>
        <w:spacing w:after="0" w:line="360" w:lineRule="auto"/>
        <w:jc w:val="both"/>
        <w:rPr>
          <w:rFonts w:ascii="David" w:hAnsi="David" w:cs="David"/>
          <w:rtl/>
        </w:rPr>
      </w:pPr>
    </w:p>
    <w:p w:rsidR="0061501A" w:rsidRPr="0061501A" w:rsidRDefault="0061501A" w:rsidP="0061501A">
      <w:pPr>
        <w:spacing w:after="0" w:line="360" w:lineRule="auto"/>
        <w:jc w:val="both"/>
        <w:rPr>
          <w:rFonts w:ascii="David" w:hAnsi="David" w:cs="David"/>
        </w:rPr>
      </w:pPr>
      <w:r w:rsidRPr="0061501A">
        <w:rPr>
          <w:rFonts w:ascii="David" w:hAnsi="David" w:cs="David"/>
          <w:rtl/>
        </w:rPr>
        <w:t>כנגד הנאשמים 1 ו-3 ושניים נוספים הוגש כתב אישום שבמרכזו תקיפה בצוותא של ערבי באשר הוא, ביום 12.5.2021 בשעה 22:30 לערך, כשברקע התקיפה מבצע "שומר חומות" ואירועי אלימות מרובים שהתרחשו באותה עת בישראל. בתום שמיעת הראיות הורשע נאשם 1 בעבירה של מעשה טרור של חבלה בכוונה מחמירה, לפי סעיף 329(א)(1) לחוק העונשין, בצירוף סעיף 37(א) לחוק המאבק בטרור; החזקת סכין, לפי סעיף 186(א) לחוק העונשין; והשמדת ראיה, לפי סעיף 242 לחוק העונשין. נאשם 3 והשניים הנוספים הורשעו בעבירה של מעשה טרור של חבלה חמורה בנסיבות מחמירות, לפי סעיפים 333 ו-335(2) לחוק העונשין, בצירוף סעיף 37(א) לחוק המאבק בטרור.</w:t>
      </w:r>
    </w:p>
    <w:p w:rsidR="0061501A" w:rsidRDefault="0061501A" w:rsidP="0061501A">
      <w:pPr>
        <w:spacing w:line="360" w:lineRule="auto"/>
        <w:jc w:val="both"/>
        <w:rPr>
          <w:rFonts w:ascii="David" w:hAnsi="David" w:cs="David"/>
          <w:u w:val="single"/>
          <w:rtl/>
        </w:rPr>
      </w:pPr>
    </w:p>
    <w:p w:rsidR="0061501A" w:rsidRPr="0061501A" w:rsidRDefault="0061501A" w:rsidP="0061501A">
      <w:pPr>
        <w:spacing w:line="360" w:lineRule="auto"/>
        <w:contextualSpacing/>
        <w:jc w:val="both"/>
        <w:rPr>
          <w:rFonts w:ascii="David" w:hAnsi="David" w:cs="David"/>
          <w:rtl/>
        </w:rPr>
      </w:pPr>
      <w:r w:rsidRPr="0061501A">
        <w:rPr>
          <w:rFonts w:ascii="David" w:hAnsi="David" w:cs="David"/>
          <w:u w:val="single"/>
          <w:rtl/>
        </w:rPr>
        <w:t>בהכרעת הדין נקבע כלהלן</w:t>
      </w:r>
      <w:r w:rsidRPr="0061501A">
        <w:rPr>
          <w:rFonts w:ascii="David" w:hAnsi="David" w:cs="David"/>
          <w:rtl/>
        </w:rPr>
        <w:t>:</w:t>
      </w:r>
    </w:p>
    <w:p w:rsidR="0061501A" w:rsidRDefault="0061501A" w:rsidP="0061501A">
      <w:pPr>
        <w:spacing w:after="0" w:line="360" w:lineRule="auto"/>
        <w:contextualSpacing/>
        <w:jc w:val="both"/>
        <w:rPr>
          <w:rFonts w:ascii="David" w:hAnsi="David" w:cs="David"/>
          <w:rtl/>
        </w:rPr>
      </w:pPr>
      <w:r w:rsidRPr="0061501A">
        <w:rPr>
          <w:rFonts w:ascii="David" w:hAnsi="David" w:cs="David"/>
          <w:rtl/>
        </w:rPr>
        <w:t>"על פי הראיות שהונחו לפנינו, יש לקבוע כי בעת שהמתלונן עשה דרכו במעלה רחוב אגריפס בירושלים כשהוא דוחף עגלת אשפה, עצרו לידו ארבעת הנאשמים. אחד מהם פנה אל המתלונן ושאל אותו בעברית 'מה המצב?' ומשהשיב לו 'בסדר', פנה אליו נאשם נוסף ושאל 'מה אמרת?' ומשחזר המתלונן על תשובתו, התיז נאשם 2 לעבר פניו גז מדמיע, ומיד התנפלו עליו הנאשמים הנוספים והכו אותו מכות נמרצות בראשו, בגבו ובחלקים נוספים בגופו, תוך השמעת קללות וגידופים. בפרק זמן זה, עוד בטרם המתלונן נפל, החל נאשם 1 לדקור את המתלונן באמצעות סכין. עם נפילתו אל הקרקע המשיכו הנאשמים להכות את המתלונן ולבעוט בו, בעוד נאשם 1 ממשיך לדקור אותו בגבו, בחזהו ובמקומות נוספים בגופו. בסך הכול דקר נאשם 1 את המתלונן 10 פעמים. מעשי האלימות במתלונן ארכו כחצי דקה. שניות אחדות לפני תום האירוע התרחק נאשם 4 מהמתלונן ומחבריו".</w:t>
      </w:r>
    </w:p>
    <w:p w:rsidR="0061501A" w:rsidRPr="0061501A" w:rsidRDefault="0061501A" w:rsidP="0061501A">
      <w:pPr>
        <w:spacing w:after="0" w:line="360" w:lineRule="auto"/>
        <w:jc w:val="both"/>
        <w:rPr>
          <w:rFonts w:ascii="David" w:hAnsi="David" w:cs="David"/>
          <w:rtl/>
        </w:rPr>
      </w:pPr>
    </w:p>
    <w:p w:rsidR="0061501A" w:rsidRPr="0061501A" w:rsidRDefault="0061501A" w:rsidP="0061501A">
      <w:pPr>
        <w:spacing w:after="0" w:line="360" w:lineRule="auto"/>
        <w:jc w:val="both"/>
        <w:rPr>
          <w:rFonts w:ascii="David" w:hAnsi="David" w:cs="David"/>
          <w:rtl/>
        </w:rPr>
      </w:pPr>
      <w:r w:rsidRPr="0061501A">
        <w:rPr>
          <w:rFonts w:ascii="David" w:hAnsi="David" w:cs="David"/>
          <w:rtl/>
        </w:rPr>
        <w:t xml:space="preserve">המתלונן פונה לבית החולים, במצב קשה אך בהכרה, ובגופו נמצאו 10 פצעי דקירה. כן אובחנו בגופו קרעים ופגיעות בשרירי הגב ובסרעפת, וקרעים בכבד ובריאות, אשר סיכנו את חייו. לאחר טיפול שבגדרו הורדם והונשם וקיבל מנות דם, התייצב מצבו. </w:t>
      </w:r>
    </w:p>
    <w:p w:rsidR="0061501A" w:rsidRPr="0061501A" w:rsidRDefault="0061501A" w:rsidP="0061501A">
      <w:pPr>
        <w:spacing w:after="0" w:line="360" w:lineRule="auto"/>
        <w:jc w:val="both"/>
        <w:rPr>
          <w:rFonts w:ascii="David" w:hAnsi="David" w:cs="David"/>
          <w:rtl/>
        </w:rPr>
      </w:pPr>
      <w:r w:rsidRPr="0061501A">
        <w:rPr>
          <w:rFonts w:ascii="David" w:hAnsi="David" w:cs="David"/>
          <w:rtl/>
        </w:rPr>
        <w:t xml:space="preserve">אשר למידת חלקם של נאשמים 4-2 באירוע, נקבע כי הארבעה פעלו על פי תכנית מראש ובצוותא, כשכל אחד מהם מבצע פעולות מהותיות שנועדו להגשים את תכניתם. לאחר שווידאו כי המתלונן ערבי חבטו בו השלושה, כשבכל אותה עת דוקר אותו נאשם 1 כמפורט לעיל. </w:t>
      </w:r>
    </w:p>
    <w:p w:rsidR="0061501A" w:rsidRPr="0061501A" w:rsidRDefault="0061501A" w:rsidP="0061501A">
      <w:pPr>
        <w:spacing w:after="0" w:line="360" w:lineRule="auto"/>
        <w:jc w:val="both"/>
        <w:rPr>
          <w:rFonts w:ascii="David" w:hAnsi="David" w:cs="David"/>
          <w:rtl/>
        </w:rPr>
      </w:pPr>
      <w:r w:rsidRPr="0061501A">
        <w:rPr>
          <w:rFonts w:ascii="David" w:hAnsi="David" w:cs="David"/>
          <w:rtl/>
        </w:rPr>
        <w:t>באופן יזום ומתוכנן התנפלו נאשמים 1 ו-3 וחבריהם על המתלונן, וכאיש אחד חבטו בו באכזריות. המתלונן – בחור צעיר כבן 24 עבר במקום לתומו, ורק בשל היותו ערבי נבחר כקורבן למתקפתם של הנאשמים. הצפייה בתיעוד המצולם של האירוע מעוררת תחושה של זעזוע. המתלונן נראה בסרטונים חסר אונים מול ארבעת הנאשמים המתנפלים עליו כאיש אחד. המתלונן עושה כל שבידו כדי להגן על עצמו אך לשווא. במשך כחצי דקה עושים בו הארבעה שפטים ועוזבים את המקום, כשהם מותירים אותו לנפשו שותת דם, ובגופו פצעי דקירה ופגיעות באיברים פנימיים, שבגינם פונה לטיפול בבית החולים כשהוא במצב קשה.</w:t>
      </w:r>
    </w:p>
    <w:p w:rsidR="0061501A" w:rsidRPr="0061501A" w:rsidRDefault="0061501A" w:rsidP="0061501A">
      <w:pPr>
        <w:spacing w:after="0" w:line="360" w:lineRule="auto"/>
        <w:jc w:val="both"/>
        <w:rPr>
          <w:rFonts w:ascii="David" w:hAnsi="David" w:cs="David"/>
          <w:rtl/>
        </w:rPr>
      </w:pPr>
      <w:r w:rsidRPr="0061501A">
        <w:rPr>
          <w:rFonts w:ascii="David" w:hAnsi="David" w:cs="David"/>
          <w:rtl/>
        </w:rPr>
        <w:t xml:space="preserve">מטרתם של הנאשמים הייתה להטיל אימה על קבוצת אוכלוסייה אחרת ולפרוק את זעמם על אירועי אלימות שהתרחשו באותה עת. באקראי בחרו במתלונן החף מכל פשע כדי להשיג מטרות אלה. במעשיהם פגעו הנאשמים בערכים אנושיים בסיסיים – כבוד האדם וזכאותו לביטחון ולהגנה על שלמות גופו. וכן פגעו בערך החברתי של שמירה על בטחון הציבור במרחב הציבורי. בתוך כך פגעו הנאשמים פגיעה חמורה בגופו של המתלונן ובעיקר בנפשו. אירוע זה הותיר בו צלקות שלא יימחו. מדובר בסטודנט להנדסת בניין, שעבד </w:t>
      </w:r>
      <w:r w:rsidRPr="0061501A">
        <w:rPr>
          <w:rFonts w:ascii="David" w:hAnsi="David" w:cs="David"/>
          <w:rtl/>
        </w:rPr>
        <w:lastRenderedPageBreak/>
        <w:t xml:space="preserve">לפרנסתו במסעדה בסמוך למקום העבירה, ובגין הפגיעה הנפשית שנגרמה לו כתוצאה מהאירוע, חדל מעבודה ומלימודים ותכניותיו לעתיד נגנזו. </w:t>
      </w:r>
    </w:p>
    <w:p w:rsidR="0061501A" w:rsidRPr="0061501A" w:rsidRDefault="0061501A" w:rsidP="0061501A">
      <w:pPr>
        <w:spacing w:after="0" w:line="360" w:lineRule="auto"/>
        <w:jc w:val="both"/>
        <w:rPr>
          <w:rFonts w:ascii="David" w:hAnsi="David" w:cs="David"/>
          <w:rtl/>
        </w:rPr>
      </w:pPr>
      <w:r w:rsidRPr="0061501A">
        <w:rPr>
          <w:rFonts w:ascii="David" w:hAnsi="David" w:cs="David"/>
          <w:rtl/>
        </w:rPr>
        <w:t xml:space="preserve">נאשם 3 התנפל ביחד עם חבריו על המתלונן ולקח חלק בהכאתו הנמרצת, בתחילה כשהמתלונן עומד על רגליו, ובהמשך כשהוא שכוב חסר אונים על הכביש. בגין מעשיו בצוותא עם חבריו נגרמו כאמור למתלונן חבלות חמורות. נאשם 3 גם הוא הורשע בעבירת טרור, שלצידה עונש מרבי העומד על 25 שנה. </w:t>
      </w:r>
    </w:p>
    <w:p w:rsidR="0061501A" w:rsidRPr="0061501A" w:rsidRDefault="0061501A" w:rsidP="0061501A">
      <w:pPr>
        <w:spacing w:after="0" w:line="360" w:lineRule="auto"/>
        <w:jc w:val="both"/>
        <w:rPr>
          <w:rFonts w:ascii="David" w:hAnsi="David" w:cs="David"/>
          <w:rtl/>
        </w:rPr>
      </w:pPr>
      <w:r w:rsidRPr="0061501A">
        <w:rPr>
          <w:rFonts w:ascii="David" w:hAnsi="David" w:cs="David"/>
          <w:rtl/>
        </w:rPr>
        <w:t>משכך ונוכח הרשעותיהם הקודמות, והעובדה כי ריצו בעבר עונש מאסר, וכן בשים לב לנסיבותיהם האישיות, ייגזר עונשם כלהלן:</w:t>
      </w:r>
    </w:p>
    <w:p w:rsidR="0061501A" w:rsidRPr="0061501A" w:rsidRDefault="0061501A" w:rsidP="0061501A">
      <w:pPr>
        <w:spacing w:after="0" w:line="360" w:lineRule="auto"/>
        <w:jc w:val="both"/>
        <w:rPr>
          <w:rFonts w:ascii="David" w:hAnsi="David" w:cs="David"/>
          <w:rtl/>
        </w:rPr>
      </w:pPr>
    </w:p>
    <w:p w:rsidR="0061501A" w:rsidRPr="0061501A" w:rsidRDefault="0061501A" w:rsidP="0061501A">
      <w:pPr>
        <w:spacing w:after="0" w:line="360" w:lineRule="auto"/>
        <w:jc w:val="both"/>
        <w:rPr>
          <w:rFonts w:ascii="David" w:hAnsi="David" w:cs="David"/>
          <w:rtl/>
        </w:rPr>
      </w:pPr>
      <w:r w:rsidRPr="0061501A">
        <w:rPr>
          <w:rFonts w:ascii="David" w:hAnsi="David" w:cs="David"/>
          <w:u w:val="single"/>
          <w:rtl/>
        </w:rPr>
        <w:t>נאשם 1</w:t>
      </w:r>
      <w:r w:rsidRPr="0061501A">
        <w:rPr>
          <w:rFonts w:ascii="David" w:hAnsi="David" w:cs="David"/>
          <w:rtl/>
        </w:rPr>
        <w:t>: 11 שנות מאסר בפועל מיום מעצרו 19.5.2021. 8 חודשי מאסר על תנאי לשלוש שנים משחרורו, שאותם יישא אם יעבור עבירת אלימות מסוג פשע.</w:t>
      </w:r>
    </w:p>
    <w:p w:rsidR="0061501A" w:rsidRPr="0061501A" w:rsidRDefault="0061501A" w:rsidP="0061501A">
      <w:pPr>
        <w:spacing w:after="0" w:line="360" w:lineRule="auto"/>
        <w:jc w:val="both"/>
        <w:rPr>
          <w:rFonts w:ascii="David" w:hAnsi="David" w:cs="David"/>
          <w:rtl/>
        </w:rPr>
      </w:pPr>
      <w:r w:rsidRPr="0061501A">
        <w:rPr>
          <w:rFonts w:ascii="David" w:hAnsi="David" w:cs="David"/>
          <w:u w:val="single"/>
          <w:rtl/>
        </w:rPr>
        <w:t>נאשם 3</w:t>
      </w:r>
      <w:r w:rsidRPr="0061501A">
        <w:rPr>
          <w:rFonts w:ascii="David" w:hAnsi="David" w:cs="David"/>
          <w:rtl/>
        </w:rPr>
        <w:t>: ארבע שנות מאסר וחצי בפועל מיום מעצרו 16.5.2021. 4 חודשי מאסר על תנאי לשלוש שנים משחרורו, שאותו יישא אם יעבור עבירת אלימות מסוג פשע.</w:t>
      </w:r>
    </w:p>
    <w:p w:rsidR="0061501A" w:rsidRPr="0061501A" w:rsidRDefault="0061501A" w:rsidP="0061501A">
      <w:pPr>
        <w:spacing w:after="0" w:line="360" w:lineRule="auto"/>
        <w:jc w:val="both"/>
        <w:rPr>
          <w:rFonts w:ascii="David" w:hAnsi="David" w:cs="David"/>
        </w:rPr>
      </w:pPr>
      <w:r w:rsidRPr="0061501A">
        <w:rPr>
          <w:rFonts w:ascii="David" w:hAnsi="David" w:cs="David"/>
          <w:rtl/>
        </w:rPr>
        <w:t>כמו כן נאשמים 1 ו-3 יישאו ביחד ולחוד בפיצוי למתלונן בסך 100,000 ₪. הנאשמים יישאו בתשלום עד יום 31.10.2023.</w:t>
      </w:r>
    </w:p>
    <w:p w:rsidR="00541C9E" w:rsidRPr="0061501A" w:rsidRDefault="00541C9E" w:rsidP="00541C9E">
      <w:pPr>
        <w:spacing w:after="120" w:line="360" w:lineRule="auto"/>
        <w:jc w:val="both"/>
        <w:rPr>
          <w:rFonts w:ascii="FrankRuehl" w:hAnsi="FrankRuehl" w:cs="FrankRuehl"/>
          <w:color w:val="323E4F" w:themeColor="text2" w:themeShade="BF"/>
          <w:sz w:val="26"/>
          <w:szCs w:val="26"/>
          <w:rtl/>
        </w:rPr>
      </w:pPr>
    </w:p>
    <w:p w:rsidR="00541C9E" w:rsidRDefault="00541C9E" w:rsidP="00541C9E">
      <w:pPr>
        <w:spacing w:after="120" w:line="360" w:lineRule="auto"/>
        <w:jc w:val="both"/>
        <w:rPr>
          <w:rFonts w:ascii="FrankRuehl" w:hAnsi="FrankRuehl" w:cs="FrankRuehl"/>
          <w:color w:val="323E4F" w:themeColor="text2" w:themeShade="BF"/>
          <w:sz w:val="26"/>
          <w:szCs w:val="26"/>
        </w:rPr>
      </w:pPr>
    </w:p>
    <w:p w:rsidR="00541C9E" w:rsidRDefault="00541C9E" w:rsidP="00541C9E">
      <w:pPr>
        <w:spacing w:after="120" w:line="360" w:lineRule="auto"/>
        <w:jc w:val="both"/>
        <w:rPr>
          <w:rFonts w:ascii="FrankRuehl" w:hAnsi="FrankRuehl" w:cs="FrankRuehl"/>
          <w:color w:val="323E4F" w:themeColor="text2" w:themeShade="BF"/>
          <w:sz w:val="26"/>
          <w:szCs w:val="26"/>
          <w:rtl/>
        </w:rPr>
      </w:pPr>
    </w:p>
    <w:p w:rsidR="00541C9E" w:rsidRPr="000071E5" w:rsidRDefault="00541C9E" w:rsidP="00541C9E">
      <w:pPr>
        <w:spacing w:after="120" w:line="360" w:lineRule="auto"/>
        <w:jc w:val="center"/>
        <w:rPr>
          <w:rFonts w:ascii="FrankRuehl" w:hAnsi="FrankRuehl" w:cs="FrankRuehl"/>
          <w:b/>
          <w:bCs/>
          <w:color w:val="002060"/>
          <w:sz w:val="26"/>
          <w:szCs w:val="26"/>
        </w:rPr>
      </w:pPr>
      <w:r w:rsidRPr="000071E5">
        <w:rPr>
          <w:rFonts w:ascii="FrankRuehl" w:hAnsi="FrankRuehl" w:cs="FrankRuehl" w:hint="cs"/>
          <w:b/>
          <w:bCs/>
          <w:color w:val="002060"/>
          <w:sz w:val="26"/>
          <w:szCs w:val="26"/>
          <w:rtl/>
        </w:rPr>
        <w:t xml:space="preserve">*** </w:t>
      </w:r>
      <w:r w:rsidRPr="000071E5">
        <w:rPr>
          <w:rFonts w:ascii="FrankRuehl" w:hAnsi="FrankRuehl" w:cs="FrankRuehl"/>
          <w:b/>
          <w:bCs/>
          <w:color w:val="002060"/>
          <w:sz w:val="26"/>
          <w:szCs w:val="26"/>
          <w:rtl/>
        </w:rPr>
        <w:t>התקציר אינו בא להחליף את פסק</w:t>
      </w:r>
      <w:r w:rsidRPr="000071E5">
        <w:rPr>
          <w:rFonts w:ascii="FrankRuehl" w:hAnsi="FrankRuehl" w:cs="FrankRuehl" w:hint="cs"/>
          <w:b/>
          <w:bCs/>
          <w:color w:val="002060"/>
          <w:sz w:val="26"/>
          <w:szCs w:val="26"/>
          <w:rtl/>
        </w:rPr>
        <w:t>-</w:t>
      </w:r>
      <w:r w:rsidRPr="000071E5">
        <w:rPr>
          <w:rFonts w:ascii="FrankRuehl" w:hAnsi="FrankRuehl" w:cs="FrankRuehl"/>
          <w:b/>
          <w:bCs/>
          <w:color w:val="002060"/>
          <w:sz w:val="26"/>
          <w:szCs w:val="26"/>
          <w:rtl/>
        </w:rPr>
        <w:t>הדין, הנוסח המחייב הוא זה של פסק-הדין המלא</w:t>
      </w:r>
      <w:r w:rsidRPr="000071E5">
        <w:rPr>
          <w:rFonts w:ascii="FrankRuehl" w:hAnsi="FrankRuehl" w:cs="FrankRuehl" w:hint="cs"/>
          <w:b/>
          <w:bCs/>
          <w:color w:val="002060"/>
          <w:sz w:val="26"/>
          <w:szCs w:val="26"/>
          <w:rtl/>
        </w:rPr>
        <w:t xml:space="preserve"> ***</w:t>
      </w: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515986" w:rsidRDefault="00515986" w:rsidP="000C4D75">
      <w:pPr>
        <w:tabs>
          <w:tab w:val="num" w:pos="1080"/>
        </w:tabs>
        <w:spacing w:after="0" w:line="276" w:lineRule="auto"/>
        <w:jc w:val="both"/>
        <w:rPr>
          <w:rFonts w:ascii="Arial" w:eastAsia="Times New Roman" w:hAnsi="Arial" w:cs="David"/>
          <w:b/>
          <w:bCs/>
          <w:sz w:val="24"/>
          <w:szCs w:val="24"/>
          <w:rtl/>
        </w:rPr>
      </w:pPr>
    </w:p>
    <w:p w:rsidR="002453CF" w:rsidRPr="007B7899" w:rsidRDefault="002453CF" w:rsidP="007B7899">
      <w:pPr>
        <w:spacing w:before="100" w:beforeAutospacing="1" w:after="100" w:afterAutospacing="1" w:line="240" w:lineRule="auto"/>
        <w:ind w:left="4320"/>
        <w:jc w:val="both"/>
        <w:rPr>
          <w:rFonts w:ascii="Times New Roman" w:eastAsia="Times New Roman" w:hAnsi="Times New Roman" w:cs="David"/>
          <w:b/>
          <w:bCs/>
          <w:color w:val="002060"/>
          <w:rtl/>
        </w:rPr>
      </w:pPr>
    </w:p>
    <w:sectPr w:rsidR="002453CF" w:rsidRPr="007B7899" w:rsidSect="00B16422">
      <w:headerReference w:type="default" r:id="rId8"/>
      <w:footerReference w:type="default" r:id="rId9"/>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6423" w:rsidRDefault="00066423" w:rsidP="00730CA1">
      <w:pPr>
        <w:spacing w:after="0" w:line="240" w:lineRule="auto"/>
      </w:pPr>
      <w:r>
        <w:separator/>
      </w:r>
    </w:p>
  </w:endnote>
  <w:endnote w:type="continuationSeparator" w:id="0">
    <w:p w:rsidR="00066423" w:rsidRDefault="00066423" w:rsidP="00730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1C9E" w:rsidRPr="003C61AF" w:rsidRDefault="00541C9E" w:rsidP="00541C9E">
    <w:pPr>
      <w:tabs>
        <w:tab w:val="center" w:pos="4153"/>
        <w:tab w:val="right" w:pos="8306"/>
      </w:tabs>
      <w:spacing w:after="0" w:line="240" w:lineRule="auto"/>
      <w:rPr>
        <w:rFonts w:ascii="Times New Roman" w:eastAsia="Times New Roman" w:hAnsi="Times New Roman" w:cs="FrankRuehl"/>
        <w:b/>
        <w:bCs/>
        <w:color w:val="000080"/>
        <w:spacing w:val="6"/>
        <w:sz w:val="24"/>
        <w:szCs w:val="24"/>
        <w:rtl/>
      </w:rPr>
    </w:pPr>
    <w:r w:rsidRPr="003C61AF">
      <w:rPr>
        <w:rFonts w:ascii="Times New Roman" w:eastAsia="Times New Roman" w:hAnsi="Times New Roman" w:cs="FrankRuehl"/>
        <w:b/>
        <w:bCs/>
        <w:color w:val="000080"/>
        <w:spacing w:val="6"/>
        <w:sz w:val="24"/>
        <w:szCs w:val="24"/>
        <w:rtl/>
      </w:rPr>
      <w:t>________________________________________________________________</w:t>
    </w:r>
  </w:p>
  <w:p w:rsidR="00541C9E" w:rsidRPr="003C61AF"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tl/>
      </w:rPr>
    </w:pPr>
    <w:r>
      <w:rPr>
        <w:rFonts w:ascii="Times New Roman" w:eastAsia="Times New Roman" w:hAnsi="Times New Roman" w:cs="FrankRuehl" w:hint="cs"/>
        <w:b/>
        <w:bCs/>
        <w:color w:val="000080"/>
        <w:spacing w:val="6"/>
        <w:sz w:val="24"/>
        <w:szCs w:val="24"/>
        <w:rtl/>
      </w:rPr>
      <w:t xml:space="preserve">בית משפט העליון | רחוב דרך השופט מאיר שמגר 1 | </w:t>
    </w:r>
    <w:proofErr w:type="spellStart"/>
    <w:r>
      <w:rPr>
        <w:rFonts w:ascii="Times New Roman" w:eastAsia="Times New Roman" w:hAnsi="Times New Roman" w:cs="FrankRuehl" w:hint="cs"/>
        <w:b/>
        <w:bCs/>
        <w:color w:val="000080"/>
        <w:spacing w:val="6"/>
        <w:sz w:val="24"/>
        <w:szCs w:val="24"/>
        <w:rtl/>
      </w:rPr>
      <w:t>קרית</w:t>
    </w:r>
    <w:proofErr w:type="spellEnd"/>
    <w:r>
      <w:rPr>
        <w:rFonts w:ascii="Times New Roman" w:eastAsia="Times New Roman" w:hAnsi="Times New Roman" w:cs="FrankRuehl" w:hint="cs"/>
        <w:b/>
        <w:bCs/>
        <w:color w:val="000080"/>
        <w:spacing w:val="6"/>
        <w:sz w:val="24"/>
        <w:szCs w:val="24"/>
        <w:rtl/>
      </w:rPr>
      <w:t xml:space="preserve"> בן גוריון |</w:t>
    </w:r>
    <w:r w:rsidRPr="003C61AF">
      <w:rPr>
        <w:rFonts w:ascii="Times New Roman" w:eastAsia="Times New Roman" w:hAnsi="Times New Roman" w:cs="FrankRuehl" w:hint="cs"/>
        <w:b/>
        <w:bCs/>
        <w:color w:val="000080"/>
        <w:spacing w:val="6"/>
        <w:sz w:val="24"/>
        <w:szCs w:val="24"/>
        <w:rtl/>
      </w:rPr>
      <w:t xml:space="preserve"> ירושלים</w:t>
    </w:r>
  </w:p>
  <w:p w:rsidR="003C61AF" w:rsidRPr="00541C9E" w:rsidRDefault="00541C9E" w:rsidP="00541C9E">
    <w:pPr>
      <w:tabs>
        <w:tab w:val="center" w:pos="4153"/>
        <w:tab w:val="right" w:pos="8306"/>
      </w:tabs>
      <w:spacing w:after="0" w:line="240" w:lineRule="auto"/>
      <w:jc w:val="center"/>
      <w:rPr>
        <w:rFonts w:ascii="Times New Roman" w:eastAsia="Times New Roman" w:hAnsi="Times New Roman" w:cs="FrankRuehl"/>
        <w:b/>
        <w:bCs/>
        <w:color w:val="000080"/>
        <w:spacing w:val="6"/>
        <w:sz w:val="24"/>
        <w:szCs w:val="24"/>
      </w:rPr>
    </w:pPr>
    <w:r w:rsidRPr="003C61AF">
      <w:rPr>
        <w:rFonts w:ascii="Times New Roman" w:eastAsia="Times New Roman" w:hAnsi="Times New Roman" w:cs="FrankRuehl" w:hint="cs"/>
        <w:b/>
        <w:bCs/>
        <w:color w:val="000080"/>
        <w:spacing w:val="6"/>
        <w:sz w:val="24"/>
        <w:szCs w:val="24"/>
        <w:rtl/>
      </w:rPr>
      <w:t xml:space="preserve">טל: </w:t>
    </w:r>
    <w:r w:rsidRPr="003C61AF">
      <w:rPr>
        <w:rFonts w:ascii="Times New Roman" w:eastAsia="Times New Roman" w:hAnsi="Times New Roman" w:cs="FrankRuehl"/>
        <w:b/>
        <w:bCs/>
        <w:color w:val="000080"/>
        <w:spacing w:val="6"/>
        <w:sz w:val="24"/>
        <w:szCs w:val="24"/>
      </w:rPr>
      <w:t>074-7480412</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w:t>
    </w:r>
    <w:r>
      <w:rPr>
        <w:rFonts w:ascii="Times New Roman" w:eastAsia="Times New Roman" w:hAnsi="Times New Roman" w:cs="FrankRuehl" w:hint="cs"/>
        <w:b/>
        <w:bCs/>
        <w:color w:val="000080"/>
        <w:spacing w:val="6"/>
        <w:sz w:val="24"/>
        <w:szCs w:val="24"/>
        <w:rtl/>
      </w:rPr>
      <w:t xml:space="preserve">           </w:t>
    </w:r>
    <w:r w:rsidRPr="003C61AF">
      <w:rPr>
        <w:rFonts w:ascii="Times New Roman" w:eastAsia="Times New Roman" w:hAnsi="Times New Roman" w:cs="FrankRuehl" w:hint="cs"/>
        <w:b/>
        <w:bCs/>
        <w:color w:val="000080"/>
        <w:spacing w:val="6"/>
        <w:sz w:val="24"/>
        <w:szCs w:val="24"/>
        <w:rtl/>
      </w:rPr>
      <w:t xml:space="preserve">  דוא"ל</w:t>
    </w:r>
    <w:r w:rsidRPr="003C61AF">
      <w:rPr>
        <w:rFonts w:ascii="Times New Roman" w:eastAsia="Times New Roman" w:hAnsi="Times New Roman" w:cs="FrankRuehl"/>
        <w:b/>
        <w:bCs/>
        <w:color w:val="000080"/>
        <w:spacing w:val="6"/>
        <w:sz w:val="24"/>
        <w:szCs w:val="24"/>
      </w:rPr>
      <w:t>:</w:t>
    </w:r>
    <w:r w:rsidRPr="003C61AF">
      <w:rPr>
        <w:rFonts w:ascii="Times New Roman" w:eastAsia="Times New Roman" w:hAnsi="Times New Roman" w:cs="FrankRuehl" w:hint="cs"/>
        <w:b/>
        <w:bCs/>
        <w:color w:val="000080"/>
        <w:spacing w:val="6"/>
        <w:sz w:val="24"/>
        <w:szCs w:val="24"/>
        <w:rtl/>
      </w:rPr>
      <w:t xml:space="preserve">  </w:t>
    </w:r>
    <w:hyperlink r:id="rId1" w:history="1">
      <w:r w:rsidRPr="003C61AF">
        <w:rPr>
          <w:rFonts w:ascii="Times New Roman" w:eastAsia="Times New Roman" w:hAnsi="Times New Roman" w:cs="FrankRuehl"/>
          <w:b/>
          <w:bCs/>
          <w:color w:val="0000FF"/>
          <w:spacing w:val="6"/>
          <w:sz w:val="24"/>
          <w:szCs w:val="24"/>
          <w:u w:val="single"/>
        </w:rPr>
        <w:t>Dover@court.gov.il</w:t>
      </w:r>
    </w:hyperlink>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6423" w:rsidRDefault="00066423" w:rsidP="00730CA1">
      <w:pPr>
        <w:spacing w:after="0" w:line="240" w:lineRule="auto"/>
      </w:pPr>
      <w:r>
        <w:separator/>
      </w:r>
    </w:p>
  </w:footnote>
  <w:footnote w:type="continuationSeparator" w:id="0">
    <w:p w:rsidR="00066423" w:rsidRDefault="00066423" w:rsidP="00730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53B2" w:rsidRPr="005253B2"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David"/>
        <w:sz w:val="20"/>
        <w:szCs w:val="24"/>
        <w:lang w:eastAsia="he-IL"/>
      </w:rPr>
    </w:pPr>
    <w:r w:rsidRPr="005253B2">
      <w:rPr>
        <w:rFonts w:ascii="Times New Roman" w:eastAsia="Times New Roman" w:hAnsi="Times New Roman" w:cs="David"/>
        <w:noProof/>
        <w:sz w:val="20"/>
        <w:szCs w:val="24"/>
      </w:rPr>
      <w:drawing>
        <wp:inline distT="0" distB="0" distL="0" distR="0">
          <wp:extent cx="269875" cy="318943"/>
          <wp:effectExtent l="0" t="0" r="0" b="5080"/>
          <wp:docPr id="1" name="תמונה 2" descr="תיאור: 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descr="תיאור: seme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501" cy="326773"/>
                  </a:xfrm>
                  <a:prstGeom prst="rect">
                    <a:avLst/>
                  </a:prstGeom>
                  <a:noFill/>
                  <a:ln>
                    <a:noFill/>
                  </a:ln>
                </pic:spPr>
              </pic:pic>
            </a:graphicData>
          </a:graphic>
        </wp:inline>
      </w:drawing>
    </w:r>
    <w:r w:rsidRPr="005253B2">
      <w:rPr>
        <w:rFonts w:ascii="Century" w:eastAsia="Times New Roman" w:hAnsi="Century" w:cs="FrankRuehl" w:hint="cs"/>
        <w:noProof/>
        <w:spacing w:val="10"/>
        <w:sz w:val="20"/>
        <w:szCs w:val="28"/>
        <w:rtl/>
        <w:lang w:eastAsia="he-IL"/>
      </w:rPr>
      <w:t xml:space="preserve">                                            </w:t>
    </w:r>
  </w:p>
  <w:p w:rsidR="005253B2" w:rsidRPr="0061501A"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rtl/>
        <w:lang w:eastAsia="he-IL"/>
      </w:rPr>
    </w:pPr>
    <w:r w:rsidRPr="0061501A">
      <w:rPr>
        <w:rFonts w:ascii="Times New Roman" w:eastAsia="Times New Roman" w:hAnsi="Times New Roman" w:cs="FrankRuehl" w:hint="cs"/>
        <w:b/>
        <w:bCs/>
        <w:color w:val="000080"/>
        <w:spacing w:val="6"/>
        <w:rtl/>
        <w:lang w:eastAsia="he-IL"/>
      </w:rPr>
      <w:t>מערכת בתי המשפט</w:t>
    </w:r>
  </w:p>
  <w:p w:rsidR="007007D7" w:rsidRPr="0061501A" w:rsidRDefault="005253B2" w:rsidP="005253B2">
    <w:pPr>
      <w:tabs>
        <w:tab w:val="center" w:pos="4153"/>
        <w:tab w:val="right" w:pos="8306"/>
      </w:tabs>
      <w:overflowPunct w:val="0"/>
      <w:autoSpaceDE w:val="0"/>
      <w:autoSpaceDN w:val="0"/>
      <w:adjustRightInd w:val="0"/>
      <w:spacing w:after="0" w:line="240" w:lineRule="auto"/>
      <w:jc w:val="center"/>
      <w:rPr>
        <w:rFonts w:ascii="Times New Roman" w:eastAsia="Times New Roman" w:hAnsi="Times New Roman" w:cs="FrankRuehl"/>
        <w:b/>
        <w:bCs/>
        <w:color w:val="000080"/>
        <w:spacing w:val="6"/>
        <w:lang w:eastAsia="he-IL"/>
      </w:rPr>
    </w:pPr>
    <w:r w:rsidRPr="0061501A">
      <w:rPr>
        <w:rFonts w:ascii="Times New Roman" w:eastAsia="Times New Roman" w:hAnsi="Times New Roman" w:cs="FrankRuehl" w:hint="cs"/>
        <w:b/>
        <w:bCs/>
        <w:color w:val="000080"/>
        <w:spacing w:val="6"/>
        <w:rtl/>
        <w:lang w:eastAsia="he-IL"/>
      </w:rPr>
      <w:t>דוברות והסברה</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57B27"/>
    <w:multiLevelType w:val="multilevel"/>
    <w:tmpl w:val="2EA02F4A"/>
    <w:lvl w:ilvl="0">
      <w:start w:val="1"/>
      <w:numFmt w:val="decimal"/>
      <w:lvlText w:val="%1."/>
      <w:lvlJc w:val="left"/>
      <w:pPr>
        <w:tabs>
          <w:tab w:val="num" w:pos="454"/>
        </w:tabs>
        <w:ind w:left="454" w:hanging="454"/>
      </w:pPr>
      <w:rPr>
        <w:rFonts w:hint="default"/>
        <w:bCs w:val="0"/>
        <w:iCs w:val="0"/>
        <w:szCs w:val="24"/>
      </w:rPr>
    </w:lvl>
    <w:lvl w:ilvl="1">
      <w:start w:val="1"/>
      <w:numFmt w:val="hebrew1"/>
      <w:lvlText w:val="%2."/>
      <w:lvlJc w:val="left"/>
      <w:pPr>
        <w:tabs>
          <w:tab w:val="num" w:pos="907"/>
        </w:tabs>
        <w:ind w:left="908" w:hanging="454"/>
      </w:pPr>
      <w:rPr>
        <w:rFonts w:cs="David" w:hint="cs"/>
        <w:bCs w:val="0"/>
        <w:iCs w:val="0"/>
        <w:szCs w:val="26"/>
      </w:rPr>
    </w:lvl>
    <w:lvl w:ilvl="2">
      <w:start w:val="1"/>
      <w:numFmt w:val="decimal"/>
      <w:lvlText w:val="(%3)"/>
      <w:lvlJc w:val="left"/>
      <w:pPr>
        <w:tabs>
          <w:tab w:val="num" w:pos="1361"/>
        </w:tabs>
        <w:ind w:left="1362" w:hanging="454"/>
      </w:pPr>
      <w:rPr>
        <w:rFonts w:ascii="Times New Roman" w:hAnsi="Times New Roman" w:cs="David" w:hint="default"/>
        <w:b w:val="0"/>
        <w:bCs w:val="0"/>
        <w:i w:val="0"/>
        <w:iCs w:val="0"/>
        <w:sz w:val="24"/>
        <w:szCs w:val="24"/>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lef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left"/>
      <w:pPr>
        <w:ind w:left="4086" w:hanging="454"/>
      </w:pPr>
      <w:rPr>
        <w:rFont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53CF"/>
    <w:rsid w:val="000011AE"/>
    <w:rsid w:val="00025761"/>
    <w:rsid w:val="00066423"/>
    <w:rsid w:val="000C4D75"/>
    <w:rsid w:val="001D42A7"/>
    <w:rsid w:val="002453CF"/>
    <w:rsid w:val="002C0E83"/>
    <w:rsid w:val="003921C3"/>
    <w:rsid w:val="003C61AF"/>
    <w:rsid w:val="003E3CC4"/>
    <w:rsid w:val="003E6E39"/>
    <w:rsid w:val="003E7EB7"/>
    <w:rsid w:val="00426AA7"/>
    <w:rsid w:val="00493ABB"/>
    <w:rsid w:val="00515986"/>
    <w:rsid w:val="005253B2"/>
    <w:rsid w:val="00541C9E"/>
    <w:rsid w:val="0061501A"/>
    <w:rsid w:val="00631744"/>
    <w:rsid w:val="00690B6F"/>
    <w:rsid w:val="006B7B96"/>
    <w:rsid w:val="006C3B1F"/>
    <w:rsid w:val="006F1E1F"/>
    <w:rsid w:val="007007D7"/>
    <w:rsid w:val="00711675"/>
    <w:rsid w:val="00730CA1"/>
    <w:rsid w:val="007B7899"/>
    <w:rsid w:val="00832AD7"/>
    <w:rsid w:val="008C02E0"/>
    <w:rsid w:val="00983123"/>
    <w:rsid w:val="009E5C0E"/>
    <w:rsid w:val="00AD7644"/>
    <w:rsid w:val="00B16422"/>
    <w:rsid w:val="00B22AFC"/>
    <w:rsid w:val="00B563A4"/>
    <w:rsid w:val="00BA3143"/>
    <w:rsid w:val="00C22E08"/>
    <w:rsid w:val="00C37F37"/>
    <w:rsid w:val="00C50C55"/>
    <w:rsid w:val="00C529CC"/>
    <w:rsid w:val="00C842A7"/>
    <w:rsid w:val="00C85A27"/>
    <w:rsid w:val="00CA2D6A"/>
    <w:rsid w:val="00CB4940"/>
    <w:rsid w:val="00CD280B"/>
    <w:rsid w:val="00D11F77"/>
    <w:rsid w:val="00D205AB"/>
    <w:rsid w:val="00D43C0E"/>
    <w:rsid w:val="00D5319F"/>
    <w:rsid w:val="00E35DF3"/>
    <w:rsid w:val="00EB6609"/>
    <w:rsid w:val="00F46250"/>
    <w:rsid w:val="00FF555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3C43B57-6867-4F06-9DF1-55588D3D5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AA7"/>
    <w:pPr>
      <w:spacing w:after="0" w:line="240" w:lineRule="auto"/>
    </w:pPr>
    <w:rPr>
      <w:rFonts w:ascii="Tahoma" w:hAnsi="Tahoma" w:cs="Tahoma"/>
      <w:sz w:val="18"/>
      <w:szCs w:val="18"/>
    </w:rPr>
  </w:style>
  <w:style w:type="character" w:customStyle="1" w:styleId="a4">
    <w:name w:val="טקסט בלונים תו"/>
    <w:basedOn w:val="a0"/>
    <w:link w:val="a3"/>
    <w:uiPriority w:val="99"/>
    <w:semiHidden/>
    <w:rsid w:val="00426AA7"/>
    <w:rPr>
      <w:rFonts w:ascii="Tahoma" w:hAnsi="Tahoma" w:cs="Tahoma"/>
      <w:sz w:val="18"/>
      <w:szCs w:val="18"/>
    </w:rPr>
  </w:style>
  <w:style w:type="character" w:styleId="Hyperlink">
    <w:name w:val="Hyperlink"/>
    <w:basedOn w:val="a0"/>
    <w:uiPriority w:val="99"/>
    <w:unhideWhenUsed/>
    <w:rsid w:val="00E35DF3"/>
    <w:rPr>
      <w:color w:val="0563C1" w:themeColor="hyperlink"/>
      <w:u w:val="single"/>
    </w:rPr>
  </w:style>
  <w:style w:type="paragraph" w:styleId="a5">
    <w:name w:val="header"/>
    <w:basedOn w:val="a"/>
    <w:link w:val="a6"/>
    <w:uiPriority w:val="99"/>
    <w:unhideWhenUsed/>
    <w:rsid w:val="00730CA1"/>
    <w:pPr>
      <w:tabs>
        <w:tab w:val="center" w:pos="4153"/>
        <w:tab w:val="right" w:pos="8306"/>
      </w:tabs>
      <w:spacing w:after="0" w:line="240" w:lineRule="auto"/>
    </w:pPr>
  </w:style>
  <w:style w:type="character" w:customStyle="1" w:styleId="a6">
    <w:name w:val="כותרת עליונה תו"/>
    <w:basedOn w:val="a0"/>
    <w:link w:val="a5"/>
    <w:uiPriority w:val="99"/>
    <w:rsid w:val="00730CA1"/>
  </w:style>
  <w:style w:type="paragraph" w:styleId="a7">
    <w:name w:val="footer"/>
    <w:basedOn w:val="a"/>
    <w:link w:val="a8"/>
    <w:uiPriority w:val="99"/>
    <w:unhideWhenUsed/>
    <w:rsid w:val="00730CA1"/>
    <w:pPr>
      <w:tabs>
        <w:tab w:val="center" w:pos="4153"/>
        <w:tab w:val="right" w:pos="8306"/>
      </w:tabs>
      <w:spacing w:after="0" w:line="240" w:lineRule="auto"/>
    </w:pPr>
  </w:style>
  <w:style w:type="character" w:customStyle="1" w:styleId="a8">
    <w:name w:val="כותרת תחתונה תו"/>
    <w:basedOn w:val="a0"/>
    <w:link w:val="a7"/>
    <w:uiPriority w:val="99"/>
    <w:rsid w:val="00730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3739060">
      <w:bodyDiv w:val="1"/>
      <w:marLeft w:val="0"/>
      <w:marRight w:val="0"/>
      <w:marTop w:val="0"/>
      <w:marBottom w:val="0"/>
      <w:divBdr>
        <w:top w:val="none" w:sz="0" w:space="0" w:color="auto"/>
        <w:left w:val="none" w:sz="0" w:space="0" w:color="auto"/>
        <w:bottom w:val="none" w:sz="0" w:space="0" w:color="auto"/>
        <w:right w:val="none" w:sz="0" w:space="0" w:color="auto"/>
      </w:divBdr>
    </w:div>
    <w:div w:id="1171139320">
      <w:bodyDiv w:val="1"/>
      <w:marLeft w:val="0"/>
      <w:marRight w:val="0"/>
      <w:marTop w:val="0"/>
      <w:marBottom w:val="0"/>
      <w:divBdr>
        <w:top w:val="none" w:sz="0" w:space="0" w:color="auto"/>
        <w:left w:val="none" w:sz="0" w:space="0" w:color="auto"/>
        <w:bottom w:val="none" w:sz="0" w:space="0" w:color="auto"/>
        <w:right w:val="none" w:sz="0" w:space="0" w:color="auto"/>
      </w:divBdr>
    </w:div>
    <w:div w:id="1552304460">
      <w:bodyDiv w:val="1"/>
      <w:marLeft w:val="0"/>
      <w:marRight w:val="0"/>
      <w:marTop w:val="0"/>
      <w:marBottom w:val="0"/>
      <w:divBdr>
        <w:top w:val="none" w:sz="0" w:space="0" w:color="auto"/>
        <w:left w:val="none" w:sz="0" w:space="0" w:color="auto"/>
        <w:bottom w:val="none" w:sz="0" w:space="0" w:color="auto"/>
        <w:right w:val="none" w:sz="0" w:space="0" w:color="auto"/>
      </w:divBdr>
    </w:div>
    <w:div w:id="206425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Dover@court.gov.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FEA34970-12B6-4ABE-AB50-FADAE828C5CC}">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706</Words>
  <Characters>3535</Characters>
  <Application>Microsoft Office Word</Application>
  <DocSecurity>0</DocSecurity>
  <Lines>29</Lines>
  <Paragraphs>8</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נירית לזימי</dc:creator>
  <cp:keywords/>
  <dc:description/>
  <cp:lastModifiedBy>אסתר טטרואשילי</cp:lastModifiedBy>
  <cp:revision>2</cp:revision>
  <cp:lastPrinted>2017-11-13T12:38:00Z</cp:lastPrinted>
  <dcterms:created xsi:type="dcterms:W3CDTF">2023-09-18T10:20:00Z</dcterms:created>
  <dcterms:modified xsi:type="dcterms:W3CDTF">2023-09-18T10:20:00Z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DateEng">
    <vt:lpwstr>13 בספטמבר 2023</vt:lpwstr>
  </property>
  <property fmtid="{D5CDD505-2E9C-101B-9397-08002B2CF9AE}" pid="3" name="DocDateHeb">
    <vt:lpwstr>כ"ז באלול תשפ"ג</vt:lpwstr>
  </property>
  <property fmtid="{D5CDD505-2E9C-101B-9397-08002B2CF9AE}" pid="4" name="DocNumber">
    <vt:lpwstr>4700-1039-2023-007943</vt:lpwstr>
  </property>
  <property fmtid="{D5CDD505-2E9C-101B-9397-08002B2CF9AE}" pid="5" name="DocRecipientsName">
    <vt:lpwstr/>
  </property>
  <property fmtid="{D5CDD505-2E9C-101B-9397-08002B2CF9AE}" pid="6" name="DocToName">
    <vt:lpwstr/>
  </property>
  <property fmtid="{D5CDD505-2E9C-101B-9397-08002B2CF9AE}" pid="7" name="DocObjectName">
    <vt:lpwstr>תקציר גז"ד תיק תפ"ח 62030-05-21</vt:lpwstr>
  </property>
</Properties>
</file>